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448" w:rsidRPr="00122448" w:rsidRDefault="00122448" w:rsidP="00122448">
      <w:pPr>
        <w:shd w:val="clear" w:color="auto" w:fill="EFEFF0"/>
        <w:spacing w:after="300" w:line="240" w:lineRule="auto"/>
        <w:outlineLvl w:val="2"/>
        <w:rPr>
          <w:rFonts w:ascii="aileron" w:eastAsia="Times New Roman" w:hAnsi="aileron" w:cs="Times New Roman"/>
          <w:b/>
          <w:bCs/>
          <w:color w:val="3A3535"/>
          <w:sz w:val="45"/>
          <w:szCs w:val="45"/>
          <w:lang w:val="en-US" w:eastAsia="es-MX"/>
        </w:rPr>
      </w:pPr>
      <w:r w:rsidRPr="00122448">
        <w:rPr>
          <w:rFonts w:ascii="aileron" w:eastAsia="Times New Roman" w:hAnsi="aileron" w:cs="Times New Roman"/>
          <w:b/>
          <w:bCs/>
          <w:color w:val="3A3535"/>
          <w:sz w:val="45"/>
          <w:szCs w:val="45"/>
          <w:lang w:val="en-US" w:eastAsia="es-MX"/>
        </w:rPr>
        <w:t>Electoral risk management through a gender lens</w:t>
      </w:r>
    </w:p>
    <w:p w:rsidR="00122448" w:rsidRPr="00122448" w:rsidRDefault="00122448" w:rsidP="00122448">
      <w:pPr>
        <w:shd w:val="clear" w:color="auto" w:fill="EFEFF0"/>
        <w:spacing w:after="0" w:line="240" w:lineRule="auto"/>
        <w:rPr>
          <w:rFonts w:ascii="aileron" w:eastAsia="Times New Roman" w:hAnsi="aileron" w:cs="Times New Roman"/>
          <w:b/>
          <w:bCs/>
          <w:caps/>
          <w:color w:val="666666"/>
          <w:sz w:val="21"/>
          <w:szCs w:val="21"/>
          <w:lang w:eastAsia="es-MX"/>
        </w:rPr>
      </w:pPr>
      <w:r w:rsidRPr="00122448">
        <w:rPr>
          <w:rFonts w:ascii="aileron" w:eastAsia="Times New Roman" w:hAnsi="aileron" w:cs="Times New Roman"/>
          <w:b/>
          <w:bCs/>
          <w:caps/>
          <w:color w:val="666666"/>
          <w:sz w:val="21"/>
          <w:szCs w:val="21"/>
          <w:lang w:eastAsia="es-MX"/>
        </w:rPr>
        <w:t>PUBLISHED: </w:t>
      </w:r>
    </w:p>
    <w:p w:rsidR="00122448" w:rsidRPr="00122448" w:rsidRDefault="00122448" w:rsidP="00122448">
      <w:pPr>
        <w:shd w:val="clear" w:color="auto" w:fill="EFEFF0"/>
        <w:spacing w:after="0" w:line="240" w:lineRule="auto"/>
        <w:rPr>
          <w:rFonts w:ascii="aileron" w:eastAsia="Times New Roman" w:hAnsi="aileron" w:cs="Times New Roman"/>
          <w:b/>
          <w:bCs/>
          <w:caps/>
          <w:color w:val="666666"/>
          <w:sz w:val="21"/>
          <w:szCs w:val="21"/>
          <w:lang w:eastAsia="es-MX"/>
        </w:rPr>
      </w:pPr>
      <w:r w:rsidRPr="00122448">
        <w:rPr>
          <w:rFonts w:ascii="aileron" w:eastAsia="Times New Roman" w:hAnsi="aileron" w:cs="Times New Roman"/>
          <w:b/>
          <w:bCs/>
          <w:caps/>
          <w:color w:val="666666"/>
          <w:sz w:val="21"/>
          <w:szCs w:val="21"/>
          <w:lang w:eastAsia="es-MX"/>
        </w:rPr>
        <w:t>29/03/2016</w:t>
      </w:r>
    </w:p>
    <w:p w:rsidR="00122448" w:rsidRPr="00122448" w:rsidRDefault="00122448" w:rsidP="00122448">
      <w:pPr>
        <w:shd w:val="clear" w:color="auto" w:fill="EFEFF0"/>
        <w:spacing w:after="0" w:line="240" w:lineRule="auto"/>
        <w:rPr>
          <w:rFonts w:ascii="aileron" w:eastAsia="Times New Roman" w:hAnsi="aileron" w:cs="Times New Roman"/>
          <w:b/>
          <w:bCs/>
          <w:caps/>
          <w:color w:val="666666"/>
          <w:sz w:val="21"/>
          <w:szCs w:val="21"/>
          <w:lang w:eastAsia="es-MX"/>
        </w:rPr>
      </w:pPr>
      <w:r w:rsidRPr="00122448">
        <w:rPr>
          <w:rFonts w:ascii="aileron" w:eastAsia="Times New Roman" w:hAnsi="aileron" w:cs="Times New Roman"/>
          <w:b/>
          <w:bCs/>
          <w:caps/>
          <w:color w:val="666666"/>
          <w:sz w:val="21"/>
          <w:szCs w:val="21"/>
          <w:lang w:eastAsia="es-MX"/>
        </w:rPr>
        <w:t>  |  </w:t>
      </w:r>
    </w:p>
    <w:p w:rsidR="00122448" w:rsidRPr="00122448" w:rsidRDefault="00122448" w:rsidP="00122448">
      <w:pPr>
        <w:shd w:val="clear" w:color="auto" w:fill="EFEFF0"/>
        <w:spacing w:line="240" w:lineRule="auto"/>
        <w:rPr>
          <w:rFonts w:ascii="aileron" w:eastAsia="Times New Roman" w:hAnsi="aileron" w:cs="Times New Roman"/>
          <w:b/>
          <w:bCs/>
          <w:caps/>
          <w:color w:val="666666"/>
          <w:sz w:val="21"/>
          <w:szCs w:val="21"/>
          <w:lang w:eastAsia="es-MX"/>
        </w:rPr>
      </w:pPr>
      <w:hyperlink r:id="rId4" w:history="1">
        <w:r w:rsidRPr="00122448">
          <w:rPr>
            <w:rFonts w:ascii="aileron" w:eastAsia="Times New Roman" w:hAnsi="aileron" w:cs="Times New Roman"/>
            <w:b/>
            <w:bCs/>
            <w:caps/>
            <w:color w:val="60889F"/>
            <w:sz w:val="21"/>
            <w:szCs w:val="21"/>
            <w:lang w:eastAsia="es-MX"/>
          </w:rPr>
          <w:t>ELECTIONS</w:t>
        </w:r>
      </w:hyperlink>
    </w:p>
    <w:p w:rsidR="00122448" w:rsidRPr="00122448" w:rsidRDefault="00122448" w:rsidP="00122448">
      <w:pPr>
        <w:shd w:val="clear" w:color="auto" w:fill="EFEFF0"/>
        <w:spacing w:after="0" w:line="240" w:lineRule="auto"/>
        <w:rPr>
          <w:rFonts w:ascii="aileron" w:eastAsia="Times New Roman" w:hAnsi="aileron" w:cs="Times New Roman"/>
          <w:color w:val="3A3535"/>
          <w:sz w:val="24"/>
          <w:szCs w:val="24"/>
          <w:lang w:eastAsia="es-MX"/>
        </w:rPr>
      </w:pPr>
      <w:r w:rsidRPr="00122448">
        <w:rPr>
          <w:rFonts w:ascii="aileron" w:eastAsia="Times New Roman" w:hAnsi="aileron" w:cs="Times New Roman"/>
          <w:noProof/>
          <w:color w:val="3A3535"/>
          <w:sz w:val="24"/>
          <w:szCs w:val="24"/>
          <w:lang w:eastAsia="es-MX"/>
        </w:rPr>
        <w:lastRenderedPageBreak/>
        <w:drawing>
          <wp:inline distT="0" distB="0" distL="0" distR="0">
            <wp:extent cx="13660755" cy="8058785"/>
            <wp:effectExtent l="0" t="0" r="0" b="0"/>
            <wp:docPr id="1" name="Imagen 1" descr="A group of women head to vote. Photo credit:  Dave Lonsdale@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women head to vote. Photo credit:  Dave Lonsdale@flick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60755" cy="8058785"/>
                    </a:xfrm>
                    <a:prstGeom prst="rect">
                      <a:avLst/>
                    </a:prstGeom>
                    <a:noFill/>
                    <a:ln>
                      <a:noFill/>
                    </a:ln>
                  </pic:spPr>
                </pic:pic>
              </a:graphicData>
            </a:graphic>
          </wp:inline>
        </w:drawing>
      </w:r>
    </w:p>
    <w:p w:rsidR="00122448" w:rsidRPr="00122448" w:rsidRDefault="00122448" w:rsidP="00122448">
      <w:pPr>
        <w:shd w:val="clear" w:color="auto" w:fill="EFEFF0"/>
        <w:spacing w:line="240" w:lineRule="auto"/>
        <w:rPr>
          <w:rFonts w:ascii="aileron" w:eastAsia="Times New Roman" w:hAnsi="aileron" w:cs="Times New Roman"/>
          <w:i/>
          <w:iCs/>
          <w:color w:val="414042"/>
          <w:sz w:val="21"/>
          <w:szCs w:val="21"/>
          <w:lang w:val="en-US" w:eastAsia="es-MX"/>
        </w:rPr>
      </w:pPr>
      <w:r w:rsidRPr="00122448">
        <w:rPr>
          <w:rFonts w:ascii="aileron" w:eastAsia="Times New Roman" w:hAnsi="aileron" w:cs="Times New Roman"/>
          <w:i/>
          <w:iCs/>
          <w:color w:val="414042"/>
          <w:sz w:val="21"/>
          <w:szCs w:val="21"/>
          <w:lang w:val="en-US" w:eastAsia="es-MX"/>
        </w:rPr>
        <w:t xml:space="preserve">A group of women head to vote. Photo credit:  Dave </w:t>
      </w:r>
      <w:proofErr w:type="spellStart"/>
      <w:r w:rsidRPr="00122448">
        <w:rPr>
          <w:rFonts w:ascii="aileron" w:eastAsia="Times New Roman" w:hAnsi="aileron" w:cs="Times New Roman"/>
          <w:i/>
          <w:iCs/>
          <w:color w:val="414042"/>
          <w:sz w:val="21"/>
          <w:szCs w:val="21"/>
          <w:lang w:val="en-US" w:eastAsia="es-MX"/>
        </w:rPr>
        <w:t>Lonsdale@flickr</w:t>
      </w:r>
      <w:proofErr w:type="spellEnd"/>
    </w:p>
    <w:p w:rsidR="00122448" w:rsidRPr="00122448" w:rsidRDefault="00122448" w:rsidP="00122448">
      <w:pPr>
        <w:shd w:val="clear" w:color="auto" w:fill="EFEFF0"/>
        <w:spacing w:after="150" w:line="240" w:lineRule="auto"/>
        <w:rPr>
          <w:rFonts w:ascii="aileron" w:eastAsia="Times New Roman" w:hAnsi="aileron" w:cs="Times New Roman"/>
          <w:color w:val="2A4961"/>
          <w:sz w:val="33"/>
          <w:szCs w:val="33"/>
          <w:lang w:val="en-US" w:eastAsia="es-MX"/>
        </w:rPr>
      </w:pPr>
      <w:r w:rsidRPr="00122448">
        <w:rPr>
          <w:rFonts w:ascii="aileron" w:eastAsia="Times New Roman" w:hAnsi="aileron" w:cs="Times New Roman"/>
          <w:color w:val="2A4961"/>
          <w:sz w:val="33"/>
          <w:szCs w:val="33"/>
          <w:lang w:val="en-US" w:eastAsia="es-MX"/>
        </w:rPr>
        <w:lastRenderedPageBreak/>
        <w:t>The idea that electoral management bodies (EMBs) should conduct regular risk assessments has become increasingly popular and the demand for International IDEA’s </w:t>
      </w:r>
      <w:hyperlink r:id="rId6" w:history="1">
        <w:r w:rsidRPr="00122448">
          <w:rPr>
            <w:rFonts w:ascii="aileron" w:eastAsia="Times New Roman" w:hAnsi="aileron" w:cs="Times New Roman"/>
            <w:color w:val="F38336"/>
            <w:sz w:val="33"/>
            <w:szCs w:val="33"/>
            <w:lang w:val="en-US" w:eastAsia="es-MX"/>
          </w:rPr>
          <w:t>Electoral Risk Management Tool</w:t>
        </w:r>
      </w:hyperlink>
      <w:r w:rsidRPr="00122448">
        <w:rPr>
          <w:rFonts w:ascii="aileron" w:eastAsia="Times New Roman" w:hAnsi="aileron" w:cs="Times New Roman"/>
          <w:color w:val="2A4961"/>
          <w:sz w:val="33"/>
          <w:szCs w:val="33"/>
          <w:lang w:val="en-US" w:eastAsia="es-MX"/>
        </w:rPr>
        <w:t> has exploded in recent years.</w:t>
      </w:r>
    </w:p>
    <w:p w:rsidR="00122448" w:rsidRPr="00122448" w:rsidRDefault="00122448" w:rsidP="00122448">
      <w:pPr>
        <w:shd w:val="clear" w:color="auto" w:fill="EFEFF0"/>
        <w:spacing w:after="150" w:line="240" w:lineRule="auto"/>
        <w:rPr>
          <w:rFonts w:ascii="aileron" w:eastAsia="Times New Roman" w:hAnsi="aileron" w:cs="Times New Roman"/>
          <w:color w:val="3A3535"/>
          <w:sz w:val="24"/>
          <w:szCs w:val="24"/>
          <w:lang w:val="en-US" w:eastAsia="es-MX"/>
        </w:rPr>
      </w:pPr>
      <w:r w:rsidRPr="00122448">
        <w:rPr>
          <w:rFonts w:ascii="aileron" w:eastAsia="Times New Roman" w:hAnsi="aileron" w:cs="Times New Roman"/>
          <w:color w:val="3A3535"/>
          <w:sz w:val="24"/>
          <w:szCs w:val="24"/>
          <w:lang w:val="en-US" w:eastAsia="es-MX"/>
        </w:rPr>
        <w:t>No matter if you are in Libya, where threats of violence and terrorism are the main risks, or Australia where sudden bushfires could pose potential problems to the electoral process, there are great benefits to assessing the risks and preparing for possible scenarios.According to Gabrielle Bardall, elections consultant and PhD candidate at the University of Montreal, we need to take a new look at how we define election risk.</w:t>
      </w:r>
    </w:p>
    <w:p w:rsidR="00122448" w:rsidRPr="00122448" w:rsidRDefault="00122448" w:rsidP="00122448">
      <w:pPr>
        <w:shd w:val="clear" w:color="auto" w:fill="EFEFF0"/>
        <w:spacing w:after="150" w:line="240" w:lineRule="auto"/>
        <w:rPr>
          <w:rFonts w:ascii="aileron" w:eastAsia="Times New Roman" w:hAnsi="aileron" w:cs="Times New Roman"/>
          <w:color w:val="3A3535"/>
          <w:sz w:val="24"/>
          <w:szCs w:val="24"/>
          <w:lang w:val="en-US" w:eastAsia="es-MX"/>
        </w:rPr>
      </w:pPr>
      <w:r w:rsidRPr="00122448">
        <w:rPr>
          <w:rFonts w:ascii="aileron" w:eastAsia="Times New Roman" w:hAnsi="aileron" w:cs="Times New Roman"/>
          <w:color w:val="3A3535"/>
          <w:sz w:val="24"/>
          <w:szCs w:val="24"/>
          <w:lang w:val="en-US" w:eastAsia="es-MX"/>
        </w:rPr>
        <w:t>“Any situation that jeopardizes the integrity of an electoral process is an electoral risk, including situations that threaten, limit or otherwise undermine women’s participation as voters, candidates and in other electoral roles” she says.</w:t>
      </w:r>
    </w:p>
    <w:p w:rsidR="00122448" w:rsidRPr="00122448" w:rsidRDefault="00122448" w:rsidP="00122448">
      <w:pPr>
        <w:shd w:val="clear" w:color="auto" w:fill="EFEFF0"/>
        <w:spacing w:after="150" w:line="240" w:lineRule="auto"/>
        <w:rPr>
          <w:rFonts w:ascii="aileron" w:eastAsia="Times New Roman" w:hAnsi="aileron" w:cs="Times New Roman"/>
          <w:color w:val="3A3535"/>
          <w:sz w:val="24"/>
          <w:szCs w:val="24"/>
          <w:lang w:val="en-US" w:eastAsia="es-MX"/>
        </w:rPr>
      </w:pPr>
      <w:r w:rsidRPr="00122448">
        <w:rPr>
          <w:rFonts w:ascii="aileron" w:eastAsia="Times New Roman" w:hAnsi="aileron" w:cs="Times New Roman"/>
          <w:color w:val="3A3535"/>
          <w:sz w:val="24"/>
          <w:szCs w:val="24"/>
          <w:lang w:val="en-US" w:eastAsia="es-MX"/>
        </w:rPr>
        <w:t>“Electoral integrity is founded on the equal right to participate, but in most parts of the world, there is a failure of electoral integrity regarding women’s participation. This is a major risk for [electoral management bodies].”</w:t>
      </w:r>
    </w:p>
    <w:p w:rsidR="00122448" w:rsidRPr="00122448" w:rsidRDefault="00122448" w:rsidP="00122448">
      <w:pPr>
        <w:shd w:val="clear" w:color="auto" w:fill="EFEFF0"/>
        <w:spacing w:after="150" w:line="240" w:lineRule="auto"/>
        <w:rPr>
          <w:rFonts w:ascii="aileron" w:eastAsia="Times New Roman" w:hAnsi="aileron" w:cs="Times New Roman"/>
          <w:color w:val="3A3535"/>
          <w:sz w:val="24"/>
          <w:szCs w:val="24"/>
          <w:lang w:val="en-US" w:eastAsia="es-MX"/>
        </w:rPr>
      </w:pPr>
      <w:r w:rsidRPr="00122448">
        <w:rPr>
          <w:rFonts w:ascii="aileron" w:eastAsia="Times New Roman" w:hAnsi="aileron" w:cs="Times New Roman"/>
          <w:color w:val="3A3535"/>
          <w:sz w:val="24"/>
          <w:szCs w:val="24"/>
          <w:lang w:val="en-US" w:eastAsia="es-MX"/>
        </w:rPr>
        <w:t>Bardall suggests that adapted risk assessment can help countries become more equal and should consider the different risks facing men and women, in several ways. The key areas where EMBs and other stakeholders can identify specific risks facing women are voter registration, turnout and participation in political parties as well as the important area of gender-specific election violence.</w:t>
      </w:r>
    </w:p>
    <w:p w:rsidR="00122448" w:rsidRPr="00122448" w:rsidRDefault="00122448" w:rsidP="00122448">
      <w:pPr>
        <w:shd w:val="clear" w:color="auto" w:fill="EFEFF0"/>
        <w:spacing w:after="150" w:line="240" w:lineRule="auto"/>
        <w:rPr>
          <w:rFonts w:ascii="aileron" w:eastAsia="Times New Roman" w:hAnsi="aileron" w:cs="Times New Roman"/>
          <w:color w:val="3A3535"/>
          <w:sz w:val="24"/>
          <w:szCs w:val="24"/>
          <w:lang w:val="en-US" w:eastAsia="es-MX"/>
        </w:rPr>
      </w:pPr>
      <w:r w:rsidRPr="00122448">
        <w:rPr>
          <w:rFonts w:ascii="aileron" w:eastAsia="Times New Roman" w:hAnsi="aileron" w:cs="Times New Roman"/>
          <w:color w:val="3A3535"/>
          <w:sz w:val="24"/>
          <w:szCs w:val="24"/>
          <w:lang w:val="en-US" w:eastAsia="es-MX"/>
        </w:rPr>
        <w:t>For example, when talking about women’s registration and turnout, few EMBs today disaggregate their data, even though it is very simple, Bardall says.</w:t>
      </w:r>
    </w:p>
    <w:p w:rsidR="00122448" w:rsidRPr="00122448" w:rsidRDefault="00122448" w:rsidP="00122448">
      <w:pPr>
        <w:shd w:val="clear" w:color="auto" w:fill="EFEFF0"/>
        <w:spacing w:after="150" w:line="240" w:lineRule="auto"/>
        <w:rPr>
          <w:rFonts w:ascii="aileron" w:eastAsia="Times New Roman" w:hAnsi="aileron" w:cs="Times New Roman"/>
          <w:color w:val="3A3535"/>
          <w:sz w:val="24"/>
          <w:szCs w:val="24"/>
          <w:lang w:val="en-US" w:eastAsia="es-MX"/>
        </w:rPr>
      </w:pPr>
      <w:r w:rsidRPr="00122448">
        <w:rPr>
          <w:rFonts w:ascii="aileron" w:eastAsia="Times New Roman" w:hAnsi="aileron" w:cs="Times New Roman"/>
          <w:color w:val="3A3535"/>
          <w:sz w:val="24"/>
          <w:szCs w:val="24"/>
          <w:lang w:val="en-US" w:eastAsia="es-MX"/>
        </w:rPr>
        <w:t>“It’s just about ticking a box. Documenting the problem is the first step in addressing it.”</w:t>
      </w:r>
    </w:p>
    <w:p w:rsidR="00122448" w:rsidRPr="00122448" w:rsidRDefault="00122448" w:rsidP="00122448">
      <w:pPr>
        <w:shd w:val="clear" w:color="auto" w:fill="EFEFF0"/>
        <w:spacing w:after="150" w:line="240" w:lineRule="auto"/>
        <w:rPr>
          <w:rFonts w:ascii="aileron" w:eastAsia="Times New Roman" w:hAnsi="aileron" w:cs="Times New Roman"/>
          <w:color w:val="3A3535"/>
          <w:sz w:val="24"/>
          <w:szCs w:val="24"/>
          <w:lang w:val="en-US" w:eastAsia="es-MX"/>
        </w:rPr>
      </w:pPr>
      <w:r w:rsidRPr="00122448">
        <w:rPr>
          <w:rFonts w:ascii="aileron" w:eastAsia="Times New Roman" w:hAnsi="aileron" w:cs="Times New Roman"/>
          <w:color w:val="3A3535"/>
          <w:sz w:val="24"/>
          <w:szCs w:val="24"/>
          <w:lang w:val="en-US" w:eastAsia="es-MX"/>
        </w:rPr>
        <w:t>Once collected, it’s important to analyse it appropriately. National data isn’t always helpful here and should be broken down to regional and district levels and cross-referenced with other factors such as age and ethnicity to get the real picture.</w:t>
      </w:r>
    </w:p>
    <w:p w:rsidR="00122448" w:rsidRPr="00122448" w:rsidRDefault="00122448" w:rsidP="00122448">
      <w:pPr>
        <w:shd w:val="clear" w:color="auto" w:fill="EFEFF0"/>
        <w:spacing w:after="150" w:line="240" w:lineRule="auto"/>
        <w:rPr>
          <w:rFonts w:ascii="aileron" w:eastAsia="Times New Roman" w:hAnsi="aileron" w:cs="Times New Roman"/>
          <w:color w:val="3A3535"/>
          <w:sz w:val="24"/>
          <w:szCs w:val="24"/>
          <w:lang w:val="en-US" w:eastAsia="es-MX"/>
        </w:rPr>
      </w:pPr>
      <w:r w:rsidRPr="00122448">
        <w:rPr>
          <w:rFonts w:ascii="aileron" w:eastAsia="Times New Roman" w:hAnsi="aileron" w:cs="Times New Roman"/>
          <w:color w:val="3A3535"/>
          <w:sz w:val="24"/>
          <w:szCs w:val="24"/>
          <w:lang w:val="en-US" w:eastAsia="es-MX"/>
        </w:rPr>
        <w:t>“We know that women are not registering, turning out or running for elections in the same numbers as men in many parts of the world,” she says. “But once you see a pattern you can look at the underlying causes and mitigate this electoral risk.”</w:t>
      </w:r>
    </w:p>
    <w:p w:rsidR="00122448" w:rsidRPr="00122448" w:rsidRDefault="00122448" w:rsidP="00122448">
      <w:pPr>
        <w:shd w:val="clear" w:color="auto" w:fill="EFEFF0"/>
        <w:spacing w:after="150" w:line="240" w:lineRule="auto"/>
        <w:rPr>
          <w:rFonts w:ascii="aileron" w:eastAsia="Times New Roman" w:hAnsi="aileron" w:cs="Times New Roman"/>
          <w:color w:val="3A3535"/>
          <w:sz w:val="24"/>
          <w:szCs w:val="24"/>
          <w:lang w:val="en-US" w:eastAsia="es-MX"/>
        </w:rPr>
      </w:pPr>
      <w:r w:rsidRPr="00122448">
        <w:rPr>
          <w:rFonts w:ascii="aileron" w:eastAsia="Times New Roman" w:hAnsi="aileron" w:cs="Times New Roman"/>
          <w:color w:val="3A3535"/>
          <w:sz w:val="24"/>
          <w:szCs w:val="24"/>
          <w:lang w:val="en-US" w:eastAsia="es-MX"/>
        </w:rPr>
        <w:t>When thinking of election-related violence, people often think of assassinations, violent street protests, murders, bombs. Although women are concerned by this type of violence, </w:t>
      </w:r>
      <w:proofErr w:type="spellStart"/>
      <w:r w:rsidRPr="00122448">
        <w:rPr>
          <w:rFonts w:ascii="aileron" w:eastAsia="Times New Roman" w:hAnsi="aileron" w:cs="Times New Roman"/>
          <w:color w:val="3A3535"/>
          <w:sz w:val="24"/>
          <w:szCs w:val="24"/>
          <w:lang w:eastAsia="es-MX"/>
        </w:rPr>
        <w:fldChar w:fldCharType="begin"/>
      </w:r>
      <w:proofErr w:type="spellEnd"/>
      <w:r w:rsidRPr="00122448">
        <w:rPr>
          <w:rFonts w:ascii="aileron" w:eastAsia="Times New Roman" w:hAnsi="aileron" w:cs="Times New Roman"/>
          <w:color w:val="3A3535"/>
          <w:sz w:val="24"/>
          <w:szCs w:val="24"/>
          <w:lang w:val="en-US" w:eastAsia="es-MX"/>
        </w:rPr>
        <w:instrText xml:space="preserve"> HYPERLINK "http://ifes.org/sites/default/files/gender_and_electoral_violence_2011.pdf" </w:instrText>
      </w:r>
      <w:proofErr w:type="spellStart"/>
      <w:r w:rsidRPr="00122448">
        <w:rPr>
          <w:rFonts w:ascii="aileron" w:eastAsia="Times New Roman" w:hAnsi="aileron" w:cs="Times New Roman"/>
          <w:color w:val="3A3535"/>
          <w:sz w:val="24"/>
          <w:szCs w:val="24"/>
          <w:lang w:eastAsia="es-MX"/>
        </w:rPr>
        <w:fldChar w:fldCharType="separate"/>
      </w:r>
      <w:proofErr w:type="spellEnd"/>
      <w:r w:rsidRPr="00122448">
        <w:rPr>
          <w:rFonts w:ascii="aileron" w:eastAsia="Times New Roman" w:hAnsi="aileron" w:cs="Times New Roman"/>
          <w:color w:val="F38336"/>
          <w:sz w:val="24"/>
          <w:szCs w:val="24"/>
          <w:lang w:val="en-US" w:eastAsia="es-MX"/>
        </w:rPr>
        <w:t>Bardall’s research with gender-sensitive election violence data</w:t>
      </w:r>
      <w:proofErr w:type="spellStart"/>
      <w:r w:rsidRPr="00122448">
        <w:rPr>
          <w:rFonts w:ascii="aileron" w:eastAsia="Times New Roman" w:hAnsi="aileron" w:cs="Times New Roman"/>
          <w:color w:val="3A3535"/>
          <w:sz w:val="24"/>
          <w:szCs w:val="24"/>
          <w:lang w:eastAsia="es-MX"/>
        </w:rPr>
        <w:fldChar w:fldCharType="end"/>
      </w:r>
      <w:proofErr w:type="spellEnd"/>
      <w:r w:rsidRPr="00122448">
        <w:rPr>
          <w:rFonts w:ascii="aileron" w:eastAsia="Times New Roman" w:hAnsi="aileron" w:cs="Times New Roman"/>
          <w:color w:val="3A3535"/>
          <w:sz w:val="24"/>
          <w:szCs w:val="24"/>
          <w:lang w:val="en-US" w:eastAsia="es-MX"/>
        </w:rPr>
        <w:t>shows that women often experience other types of violence such as threats, intimidation and character assassinations.</w:t>
      </w:r>
    </w:p>
    <w:p w:rsidR="00122448" w:rsidRPr="00122448" w:rsidRDefault="00122448" w:rsidP="00122448">
      <w:pPr>
        <w:shd w:val="clear" w:color="auto" w:fill="EFEFF0"/>
        <w:spacing w:after="150" w:line="240" w:lineRule="auto"/>
        <w:rPr>
          <w:rFonts w:ascii="aileron" w:eastAsia="Times New Roman" w:hAnsi="aileron" w:cs="Times New Roman"/>
          <w:color w:val="3A3535"/>
          <w:sz w:val="24"/>
          <w:szCs w:val="24"/>
          <w:lang w:val="en-US" w:eastAsia="es-MX"/>
        </w:rPr>
      </w:pPr>
      <w:r w:rsidRPr="00122448">
        <w:rPr>
          <w:rFonts w:ascii="aileron" w:eastAsia="Times New Roman" w:hAnsi="aileron" w:cs="Times New Roman"/>
          <w:color w:val="3A3535"/>
          <w:sz w:val="24"/>
          <w:szCs w:val="24"/>
          <w:lang w:val="en-US" w:eastAsia="es-MX"/>
        </w:rPr>
        <w:t>These distinctions are important to document and recognize in EMBs’ electoral risk assessments in order to address the violence against women in the democratic process and mitigate risk.</w:t>
      </w:r>
    </w:p>
    <w:p w:rsidR="00122448" w:rsidRPr="00122448" w:rsidRDefault="00122448" w:rsidP="00122448">
      <w:pPr>
        <w:shd w:val="clear" w:color="auto" w:fill="EFEFF0"/>
        <w:spacing w:after="150" w:line="240" w:lineRule="auto"/>
        <w:rPr>
          <w:rFonts w:ascii="aileron" w:eastAsia="Times New Roman" w:hAnsi="aileron" w:cs="Times New Roman"/>
          <w:color w:val="3A3535"/>
          <w:sz w:val="24"/>
          <w:szCs w:val="24"/>
          <w:lang w:val="en-US" w:eastAsia="es-MX"/>
        </w:rPr>
      </w:pPr>
      <w:r w:rsidRPr="00122448">
        <w:rPr>
          <w:rFonts w:ascii="aileron" w:eastAsia="Times New Roman" w:hAnsi="aileron" w:cs="Times New Roman"/>
          <w:color w:val="3A3535"/>
          <w:sz w:val="24"/>
          <w:szCs w:val="24"/>
          <w:lang w:val="en-US" w:eastAsia="es-MX"/>
        </w:rPr>
        <w:t xml:space="preserve">Bardall’s research shows that women are also at risk of domestic violence and sexual forms of violence in relation to their electoral participation. One common form of violence </w:t>
      </w:r>
      <w:r w:rsidRPr="00122448">
        <w:rPr>
          <w:rFonts w:ascii="aileron" w:eastAsia="Times New Roman" w:hAnsi="aileron" w:cs="Times New Roman"/>
          <w:color w:val="3A3535"/>
          <w:sz w:val="24"/>
          <w:szCs w:val="24"/>
          <w:lang w:val="en-US" w:eastAsia="es-MX"/>
        </w:rPr>
        <w:lastRenderedPageBreak/>
        <w:t>women face is male relatives who seek to coerce the political choices of their wives, daughters or female relatives or punish them for voting their independent choices. Because this violence is often seen as domestic violence it is not always recognized as election-related violence.</w:t>
      </w:r>
    </w:p>
    <w:p w:rsidR="00122448" w:rsidRPr="00122448" w:rsidRDefault="00122448" w:rsidP="00122448">
      <w:pPr>
        <w:shd w:val="clear" w:color="auto" w:fill="EFEFF0"/>
        <w:spacing w:after="150" w:line="240" w:lineRule="auto"/>
        <w:rPr>
          <w:rFonts w:ascii="aileron" w:eastAsia="Times New Roman" w:hAnsi="aileron" w:cs="Times New Roman"/>
          <w:color w:val="3A3535"/>
          <w:sz w:val="24"/>
          <w:szCs w:val="24"/>
          <w:lang w:val="en-US" w:eastAsia="es-MX"/>
        </w:rPr>
      </w:pPr>
      <w:r w:rsidRPr="00122448">
        <w:rPr>
          <w:rFonts w:ascii="aileron" w:eastAsia="Times New Roman" w:hAnsi="aileron" w:cs="Times New Roman"/>
          <w:color w:val="3A3535"/>
          <w:sz w:val="24"/>
          <w:szCs w:val="24"/>
          <w:lang w:val="en-US" w:eastAsia="es-MX"/>
        </w:rPr>
        <w:t>“It is a reality that we have not deeply explored yet. We need to understand these gender-specific issues as significant electoral risks.”</w:t>
      </w:r>
    </w:p>
    <w:p w:rsidR="00122448" w:rsidRPr="00122448" w:rsidRDefault="00122448" w:rsidP="00122448">
      <w:pPr>
        <w:shd w:val="clear" w:color="auto" w:fill="EFEFF0"/>
        <w:spacing w:after="150" w:line="240" w:lineRule="auto"/>
        <w:rPr>
          <w:rFonts w:ascii="aileron" w:eastAsia="Times New Roman" w:hAnsi="aileron" w:cs="Times New Roman"/>
          <w:color w:val="3A3535"/>
          <w:sz w:val="24"/>
          <w:szCs w:val="24"/>
          <w:lang w:val="en-US" w:eastAsia="es-MX"/>
        </w:rPr>
      </w:pPr>
      <w:r w:rsidRPr="00122448">
        <w:rPr>
          <w:rFonts w:ascii="aileron" w:eastAsia="Times New Roman" w:hAnsi="aileron" w:cs="Times New Roman"/>
          <w:color w:val="3A3535"/>
          <w:sz w:val="24"/>
          <w:szCs w:val="24"/>
          <w:lang w:val="en-US" w:eastAsia="es-MX"/>
        </w:rPr>
        <w:t>While the violence facing men is often recorded in official records, such as hospital and police reports, the violence facing women is often undocumented and discovered through interviews and community contacts.</w:t>
      </w:r>
    </w:p>
    <w:p w:rsidR="00122448" w:rsidRPr="00122448" w:rsidRDefault="00122448" w:rsidP="00122448">
      <w:pPr>
        <w:shd w:val="clear" w:color="auto" w:fill="EFEFF0"/>
        <w:spacing w:after="150" w:line="240" w:lineRule="auto"/>
        <w:rPr>
          <w:rFonts w:ascii="aileron" w:eastAsia="Times New Roman" w:hAnsi="aileron" w:cs="Times New Roman"/>
          <w:color w:val="3A3535"/>
          <w:sz w:val="24"/>
          <w:szCs w:val="24"/>
          <w:lang w:val="en-US" w:eastAsia="es-MX"/>
        </w:rPr>
      </w:pPr>
      <w:r w:rsidRPr="00122448">
        <w:rPr>
          <w:rFonts w:ascii="aileron" w:eastAsia="Times New Roman" w:hAnsi="aileron" w:cs="Times New Roman"/>
          <w:color w:val="3A3535"/>
          <w:sz w:val="24"/>
          <w:szCs w:val="24"/>
          <w:lang w:val="en-US" w:eastAsia="es-MX"/>
        </w:rPr>
        <w:t>“This type of information is frequently collected by local civic groups rather than EMBs. EMBs benefit from forming partnerships with these groups to improve their understanding of electoral risks.”</w:t>
      </w:r>
    </w:p>
    <w:p w:rsidR="00122448" w:rsidRPr="00122448" w:rsidRDefault="00122448" w:rsidP="00122448">
      <w:pPr>
        <w:shd w:val="clear" w:color="auto" w:fill="EFEFF0"/>
        <w:spacing w:after="0" w:line="240" w:lineRule="auto"/>
        <w:rPr>
          <w:rFonts w:ascii="aileron" w:eastAsia="Times New Roman" w:hAnsi="aileron" w:cs="Times New Roman"/>
          <w:color w:val="3A3535"/>
          <w:sz w:val="24"/>
          <w:szCs w:val="24"/>
          <w:lang w:val="en-US" w:eastAsia="es-MX"/>
        </w:rPr>
      </w:pPr>
      <w:r w:rsidRPr="00122448">
        <w:rPr>
          <w:rFonts w:ascii="aileron" w:eastAsia="Times New Roman" w:hAnsi="aileron" w:cs="Times New Roman"/>
          <w:color w:val="3A3535"/>
          <w:sz w:val="24"/>
          <w:szCs w:val="24"/>
          <w:lang w:val="en-US" w:eastAsia="es-MX"/>
        </w:rPr>
        <w:t xml:space="preserve">If collected and </w:t>
      </w:r>
      <w:proofErr w:type="spellStart"/>
      <w:r w:rsidRPr="00122448">
        <w:rPr>
          <w:rFonts w:ascii="aileron" w:eastAsia="Times New Roman" w:hAnsi="aileron" w:cs="Times New Roman"/>
          <w:color w:val="3A3535"/>
          <w:sz w:val="24"/>
          <w:szCs w:val="24"/>
          <w:lang w:val="en-US" w:eastAsia="es-MX"/>
        </w:rPr>
        <w:t>analysed</w:t>
      </w:r>
      <w:proofErr w:type="spellEnd"/>
      <w:r w:rsidRPr="00122448">
        <w:rPr>
          <w:rFonts w:ascii="aileron" w:eastAsia="Times New Roman" w:hAnsi="aileron" w:cs="Times New Roman"/>
          <w:color w:val="3A3535"/>
          <w:sz w:val="24"/>
          <w:szCs w:val="24"/>
          <w:lang w:val="en-US" w:eastAsia="es-MX"/>
        </w:rPr>
        <w:t>, this data can </w:t>
      </w:r>
      <w:hyperlink r:id="rId7" w:history="1">
        <w:r w:rsidRPr="00122448">
          <w:rPr>
            <w:rFonts w:ascii="aileron" w:eastAsia="Times New Roman" w:hAnsi="aileron" w:cs="Times New Roman"/>
            <w:color w:val="F38336"/>
            <w:sz w:val="24"/>
            <w:szCs w:val="24"/>
            <w:lang w:val="en-US" w:eastAsia="es-MX"/>
          </w:rPr>
          <w:t>allow EMBs to work more actively</w:t>
        </w:r>
      </w:hyperlink>
      <w:r w:rsidRPr="00122448">
        <w:rPr>
          <w:rFonts w:ascii="aileron" w:eastAsia="Times New Roman" w:hAnsi="aileron" w:cs="Times New Roman"/>
          <w:color w:val="3A3535"/>
          <w:sz w:val="24"/>
          <w:szCs w:val="24"/>
          <w:lang w:val="en-US" w:eastAsia="es-MX"/>
        </w:rPr>
        <w:t> to ensure a safe and inclusive electoral process for all voters, candidates and other electoral stakeholders. The tools are there and in many cases some data might also already exist. It is just a matter for EMBs and other stakeholders in the electoral process to recognize these issues as forms of electoral risk that must be addressed to ensure the integrity of electoral processes.</w:t>
      </w:r>
    </w:p>
    <w:p w:rsidR="00C75548" w:rsidRPr="00122448" w:rsidRDefault="00C75548">
      <w:pPr>
        <w:rPr>
          <w:lang w:val="en-US"/>
        </w:rPr>
      </w:pPr>
    </w:p>
    <w:p w:rsidR="00122448" w:rsidRPr="00122448" w:rsidRDefault="00122448">
      <w:pPr>
        <w:rPr>
          <w:lang w:val="en-US"/>
        </w:rPr>
      </w:pPr>
    </w:p>
    <w:p w:rsidR="00122448" w:rsidRDefault="00122448">
      <w:hyperlink r:id="rId8" w:history="1">
        <w:r w:rsidRPr="003E657D">
          <w:rPr>
            <w:rStyle w:val="Hipervnculo"/>
          </w:rPr>
          <w:t>https://www.idea.int/news-media/news/electoral-risk-management-through-gender%C2%A0lens</w:t>
        </w:r>
      </w:hyperlink>
      <w:r>
        <w:t xml:space="preserve"> </w:t>
      </w:r>
      <w:bookmarkStart w:id="0" w:name="_GoBack"/>
      <w:bookmarkEnd w:id="0"/>
    </w:p>
    <w:sectPr w:rsidR="001224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ilero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48"/>
    <w:rsid w:val="00122448"/>
    <w:rsid w:val="00C755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7C646-B5E2-4121-809D-FE7A67B6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12244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22448"/>
    <w:rPr>
      <w:rFonts w:ascii="Times New Roman" w:eastAsia="Times New Roman" w:hAnsi="Times New Roman" w:cs="Times New Roman"/>
      <w:b/>
      <w:bCs/>
      <w:sz w:val="27"/>
      <w:szCs w:val="27"/>
      <w:lang w:eastAsia="es-MX"/>
    </w:rPr>
  </w:style>
  <w:style w:type="character" w:customStyle="1" w:styleId="date-display-single">
    <w:name w:val="date-display-single"/>
    <w:basedOn w:val="Fuentedeprrafopredeter"/>
    <w:rsid w:val="00122448"/>
  </w:style>
  <w:style w:type="character" w:styleId="Hipervnculo">
    <w:name w:val="Hyperlink"/>
    <w:basedOn w:val="Fuentedeprrafopredeter"/>
    <w:uiPriority w:val="99"/>
    <w:unhideWhenUsed/>
    <w:rsid w:val="00122448"/>
    <w:rPr>
      <w:color w:val="0000FF"/>
      <w:u w:val="single"/>
    </w:rPr>
  </w:style>
  <w:style w:type="paragraph" w:styleId="NormalWeb">
    <w:name w:val="Normal (Web)"/>
    <w:basedOn w:val="Normal"/>
    <w:uiPriority w:val="99"/>
    <w:semiHidden/>
    <w:unhideWhenUsed/>
    <w:rsid w:val="0012244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873858">
      <w:bodyDiv w:val="1"/>
      <w:marLeft w:val="0"/>
      <w:marRight w:val="0"/>
      <w:marTop w:val="0"/>
      <w:marBottom w:val="0"/>
      <w:divBdr>
        <w:top w:val="none" w:sz="0" w:space="0" w:color="auto"/>
        <w:left w:val="none" w:sz="0" w:space="0" w:color="auto"/>
        <w:bottom w:val="none" w:sz="0" w:space="0" w:color="auto"/>
        <w:right w:val="none" w:sz="0" w:space="0" w:color="auto"/>
      </w:divBdr>
      <w:divsChild>
        <w:div w:id="975600280">
          <w:marLeft w:val="0"/>
          <w:marRight w:val="0"/>
          <w:marTop w:val="0"/>
          <w:marBottom w:val="750"/>
          <w:divBdr>
            <w:top w:val="none" w:sz="0" w:space="0" w:color="auto"/>
            <w:left w:val="none" w:sz="0" w:space="0" w:color="auto"/>
            <w:bottom w:val="none" w:sz="0" w:space="0" w:color="auto"/>
            <w:right w:val="none" w:sz="0" w:space="0" w:color="auto"/>
          </w:divBdr>
          <w:divsChild>
            <w:div w:id="971180851">
              <w:marLeft w:val="0"/>
              <w:marRight w:val="0"/>
              <w:marTop w:val="0"/>
              <w:marBottom w:val="0"/>
              <w:divBdr>
                <w:top w:val="none" w:sz="0" w:space="0" w:color="auto"/>
                <w:left w:val="none" w:sz="0" w:space="0" w:color="auto"/>
                <w:bottom w:val="none" w:sz="0" w:space="0" w:color="auto"/>
                <w:right w:val="none" w:sz="0" w:space="0" w:color="auto"/>
              </w:divBdr>
              <w:divsChild>
                <w:div w:id="1137069003">
                  <w:marLeft w:val="0"/>
                  <w:marRight w:val="0"/>
                  <w:marTop w:val="0"/>
                  <w:marBottom w:val="0"/>
                  <w:divBdr>
                    <w:top w:val="none" w:sz="0" w:space="0" w:color="auto"/>
                    <w:left w:val="none" w:sz="0" w:space="0" w:color="auto"/>
                    <w:bottom w:val="none" w:sz="0" w:space="0" w:color="auto"/>
                    <w:right w:val="none" w:sz="0" w:space="0" w:color="auto"/>
                  </w:divBdr>
                  <w:divsChild>
                    <w:div w:id="9767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1482">
              <w:marLeft w:val="0"/>
              <w:marRight w:val="75"/>
              <w:marTop w:val="0"/>
              <w:marBottom w:val="0"/>
              <w:divBdr>
                <w:top w:val="none" w:sz="0" w:space="0" w:color="auto"/>
                <w:left w:val="none" w:sz="0" w:space="0" w:color="auto"/>
                <w:bottom w:val="none" w:sz="0" w:space="0" w:color="auto"/>
                <w:right w:val="none" w:sz="0" w:space="0" w:color="auto"/>
              </w:divBdr>
              <w:divsChild>
                <w:div w:id="1607157535">
                  <w:marLeft w:val="0"/>
                  <w:marRight w:val="0"/>
                  <w:marTop w:val="0"/>
                  <w:marBottom w:val="0"/>
                  <w:divBdr>
                    <w:top w:val="none" w:sz="0" w:space="0" w:color="auto"/>
                    <w:left w:val="none" w:sz="0" w:space="0" w:color="auto"/>
                    <w:bottom w:val="none" w:sz="0" w:space="0" w:color="auto"/>
                    <w:right w:val="none" w:sz="0" w:space="0" w:color="auto"/>
                  </w:divBdr>
                  <w:divsChild>
                    <w:div w:id="11060738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95114510">
          <w:marLeft w:val="0"/>
          <w:marRight w:val="0"/>
          <w:marTop w:val="0"/>
          <w:marBottom w:val="0"/>
          <w:divBdr>
            <w:top w:val="none" w:sz="0" w:space="0" w:color="auto"/>
            <w:left w:val="none" w:sz="0" w:space="0" w:color="auto"/>
            <w:bottom w:val="none" w:sz="0" w:space="0" w:color="auto"/>
            <w:right w:val="none" w:sz="0" w:space="0" w:color="auto"/>
          </w:divBdr>
          <w:divsChild>
            <w:div w:id="1217667106">
              <w:marLeft w:val="0"/>
              <w:marRight w:val="0"/>
              <w:marTop w:val="0"/>
              <w:marBottom w:val="900"/>
              <w:divBdr>
                <w:top w:val="none" w:sz="0" w:space="0" w:color="auto"/>
                <w:left w:val="none" w:sz="0" w:space="0" w:color="auto"/>
                <w:bottom w:val="none" w:sz="0" w:space="0" w:color="auto"/>
                <w:right w:val="none" w:sz="0" w:space="0" w:color="auto"/>
              </w:divBdr>
              <w:divsChild>
                <w:div w:id="2091389641">
                  <w:marLeft w:val="0"/>
                  <w:marRight w:val="0"/>
                  <w:marTop w:val="0"/>
                  <w:marBottom w:val="0"/>
                  <w:divBdr>
                    <w:top w:val="none" w:sz="0" w:space="0" w:color="auto"/>
                    <w:left w:val="none" w:sz="0" w:space="0" w:color="auto"/>
                    <w:bottom w:val="none" w:sz="0" w:space="0" w:color="auto"/>
                    <w:right w:val="none" w:sz="0" w:space="0" w:color="auto"/>
                  </w:divBdr>
                  <w:divsChild>
                    <w:div w:id="1641181428">
                      <w:marLeft w:val="0"/>
                      <w:marRight w:val="0"/>
                      <w:marTop w:val="0"/>
                      <w:marBottom w:val="0"/>
                      <w:divBdr>
                        <w:top w:val="none" w:sz="0" w:space="0" w:color="auto"/>
                        <w:left w:val="none" w:sz="0" w:space="0" w:color="auto"/>
                        <w:bottom w:val="none" w:sz="0" w:space="0" w:color="auto"/>
                        <w:right w:val="none" w:sz="0" w:space="0" w:color="auto"/>
                      </w:divBdr>
                      <w:divsChild>
                        <w:div w:id="1398211126">
                          <w:blockQuote w:val="1"/>
                          <w:marLeft w:val="0"/>
                          <w:marRight w:val="0"/>
                          <w:marTop w:val="0"/>
                          <w:marBottom w:val="300"/>
                          <w:divBdr>
                            <w:top w:val="none" w:sz="0" w:space="0" w:color="auto"/>
                            <w:left w:val="single" w:sz="36" w:space="0" w:color="EEEEEE"/>
                            <w:bottom w:val="none" w:sz="0" w:space="0" w:color="auto"/>
                            <w:right w:val="none" w:sz="0" w:space="0" w:color="auto"/>
                          </w:divBdr>
                        </w:div>
                      </w:divsChild>
                    </w:div>
                  </w:divsChild>
                </w:div>
              </w:divsChild>
            </w:div>
            <w:div w:id="2119255448">
              <w:marLeft w:val="0"/>
              <w:marRight w:val="0"/>
              <w:marTop w:val="0"/>
              <w:marBottom w:val="0"/>
              <w:divBdr>
                <w:top w:val="none" w:sz="0" w:space="0" w:color="auto"/>
                <w:left w:val="none" w:sz="0" w:space="0" w:color="auto"/>
                <w:bottom w:val="none" w:sz="0" w:space="0" w:color="auto"/>
                <w:right w:val="none" w:sz="0" w:space="0" w:color="auto"/>
              </w:divBdr>
              <w:divsChild>
                <w:div w:id="1399356181">
                  <w:marLeft w:val="0"/>
                  <w:marRight w:val="0"/>
                  <w:marTop w:val="0"/>
                  <w:marBottom w:val="0"/>
                  <w:divBdr>
                    <w:top w:val="none" w:sz="0" w:space="0" w:color="auto"/>
                    <w:left w:val="none" w:sz="0" w:space="0" w:color="auto"/>
                    <w:bottom w:val="none" w:sz="0" w:space="0" w:color="auto"/>
                    <w:right w:val="none" w:sz="0" w:space="0" w:color="auto"/>
                  </w:divBdr>
                  <w:divsChild>
                    <w:div w:id="11968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ea.int/news-media/news/electoral-risk-management-through-gender%C2%A0lens" TargetMode="External"/><Relationship Id="rId3" Type="http://schemas.openxmlformats.org/officeDocument/2006/relationships/webSettings" Target="webSettings.xml"/><Relationship Id="rId7" Type="http://schemas.openxmlformats.org/officeDocument/2006/relationships/hyperlink" Target="http://www.undp.org/content/undp/en/home/librarypage/democratic-governance/electoral_systemsandprocesses/guide-for-electoral-management-bodies-on-promoting-gender-equal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dea.int/elections/ermtool/index.cf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idea.int/our-work/what-we-do/elections"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4257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Aguilar Castañòn</dc:creator>
  <cp:keywords/>
  <dc:description/>
  <cp:lastModifiedBy>Gail Aguilar Castañòn</cp:lastModifiedBy>
  <cp:revision>1</cp:revision>
  <dcterms:created xsi:type="dcterms:W3CDTF">2020-10-31T03:47:00Z</dcterms:created>
  <dcterms:modified xsi:type="dcterms:W3CDTF">2020-10-31T03:48:00Z</dcterms:modified>
</cp:coreProperties>
</file>